
<file path=[Content_Types].xml><?xml version="1.0" encoding="utf-8"?>
<Types xmlns="http://schemas.openxmlformats.org/package/2006/content-types">
  <Default ContentType="image/x-wmf" Extension="wmf"/>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056.0" w:type="dxa"/>
        <w:jc w:val="left"/>
        <w:tblLayout w:type="fixed"/>
        <w:tblLook w:val="0400"/>
      </w:tblPr>
      <w:tblGrid>
        <w:gridCol w:w="1811"/>
        <w:gridCol w:w="7245"/>
        <w:tblGridChange w:id="0">
          <w:tblGrid>
            <w:gridCol w:w="1811"/>
            <w:gridCol w:w="7245"/>
          </w:tblGrid>
        </w:tblGridChange>
      </w:tblGrid>
      <w:tr>
        <w:trPr>
          <w:cantSplit w:val="0"/>
          <w:tblHeader w:val="0"/>
        </w:trPr>
        <w:tc>
          <w:tcPr>
            <w:gridSpan w:val="2"/>
            <w:tcBorders>
              <w:top w:color="cccccc" w:space="0" w:sz="6" w:val="single"/>
              <w:left w:color="cccccc" w:space="0" w:sz="6" w:val="single"/>
              <w:bottom w:color="cccccc" w:space="0" w:sz="6" w:val="single"/>
              <w:right w:color="cccccc" w:space="0" w:sz="6" w:val="single"/>
            </w:tcBorders>
            <w:shd w:fill="f0f0f0" w:val="clear"/>
            <w:tcMar>
              <w:top w:w="30.0" w:type="dxa"/>
              <w:left w:w="30.0" w:type="dxa"/>
              <w:bottom w:w="30.0" w:type="dxa"/>
              <w:right w:w="30.0" w:type="dxa"/>
            </w:tcMar>
          </w:tcPr>
          <w:p w:rsidR="00000000" w:rsidDel="00000000" w:rsidP="00000000" w:rsidRDefault="00000000" w:rsidRPr="00000000" w14:paraId="00000003">
            <w:pPr>
              <w:pStyle w:val="Heading3"/>
              <w:rPr/>
            </w:pPr>
            <w:r w:rsidDel="00000000" w:rsidR="00000000" w:rsidRPr="00000000">
              <w:rPr>
                <w:rtl w:val="0"/>
              </w:rPr>
              <w:t xml:space="preserve">Titre : </w:t>
            </w:r>
            <w:r w:rsidDel="00000000" w:rsidR="00000000" w:rsidRPr="00000000">
              <w:rPr>
                <w:rFonts w:ascii="Roboto" w:cs="Roboto" w:eastAsia="Roboto" w:hAnsi="Roboto"/>
                <w:color w:val="0d0d0d"/>
                <w:sz w:val="24"/>
                <w:szCs w:val="24"/>
                <w:highlight w:val="white"/>
                <w:rtl w:val="0"/>
              </w:rPr>
              <w:t xml:space="preserve">Synchronisation de l'inscription entre l'application mobile et le système d'authentification du webview</w:t>
            </w:r>
            <w:r w:rsidDel="00000000" w:rsidR="00000000" w:rsidRPr="00000000">
              <w:rPr>
                <w:rtl w:val="0"/>
              </w:rPr>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05">
            <w:pPr>
              <w:rPr/>
            </w:pPr>
            <w:r w:rsidDel="00000000" w:rsidR="00000000" w:rsidRPr="00000000">
              <w:rPr>
                <w:b w:val="1"/>
                <w:rtl w:val="0"/>
              </w:rPr>
              <w:t xml:space="preserve">Project: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06">
            <w:pPr>
              <w:rPr/>
            </w:pPr>
            <w:r w:rsidDel="00000000" w:rsidR="00000000" w:rsidRPr="00000000">
              <w:rPr>
                <w:rtl w:val="0"/>
              </w:rPr>
              <w:t xml:space="preserve">AIR TRANSAT</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07">
            <w:pPr>
              <w:rPr/>
            </w:pPr>
            <w:r w:rsidDel="00000000" w:rsidR="00000000" w:rsidRPr="00000000">
              <w:rPr>
                <w:b w:val="1"/>
                <w:rtl w:val="0"/>
              </w:rPr>
              <w:t xml:space="preserve">Affects Version/s: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08">
            <w:pPr>
              <w:rPr/>
            </w:pPr>
            <w:r w:rsidDel="00000000" w:rsidR="00000000" w:rsidRPr="00000000">
              <w:rPr>
                <w:rtl w:val="0"/>
              </w:rPr>
              <w:t xml:space="preserve">V1 </w:t>
            </w:r>
          </w:p>
        </w:tc>
      </w:tr>
    </w:tbl>
    <w:p w:rsidR="00000000" w:rsidDel="00000000" w:rsidP="00000000" w:rsidRDefault="00000000" w:rsidRPr="00000000" w14:paraId="00000009">
      <w:pPr>
        <w:rPr/>
      </w:pPr>
      <w:r w:rsidDel="00000000" w:rsidR="00000000" w:rsidRPr="00000000">
        <w:rPr>
          <w:rtl w:val="0"/>
        </w:rPr>
      </w:r>
    </w:p>
    <w:tbl>
      <w:tblPr>
        <w:tblStyle w:val="Table2"/>
        <w:tblW w:w="9056.0" w:type="dxa"/>
        <w:jc w:val="left"/>
        <w:tblLayout w:type="fixed"/>
        <w:tblLook w:val="0400"/>
      </w:tblPr>
      <w:tblGrid>
        <w:gridCol w:w="1811"/>
        <w:gridCol w:w="2717"/>
        <w:gridCol w:w="1811"/>
        <w:gridCol w:w="2717"/>
        <w:tblGridChange w:id="0">
          <w:tblGrid>
            <w:gridCol w:w="1811"/>
            <w:gridCol w:w="2717"/>
            <w:gridCol w:w="1811"/>
            <w:gridCol w:w="2717"/>
          </w:tblGrid>
        </w:tblGridChange>
      </w:tblGrid>
      <w:tr>
        <w:trPr>
          <w:cantSplit w:val="0"/>
          <w:tblHeader w:val="0"/>
        </w:trPr>
        <w:tc>
          <w:tcPr>
            <w:tcBorders>
              <w:top w:color="cccccc" w:space="0" w:sz="6" w:val="single"/>
              <w:left w:color="cccccc" w:space="0" w:sz="6" w:val="single"/>
              <w:bottom w:color="cccccc" w:space="0" w:sz="6" w:val="single"/>
              <w:right w:color="cccccc" w:space="0" w:sz="6" w:val="single"/>
            </w:tcBorders>
            <w:shd w:fill="f0f0f0" w:val="clear"/>
            <w:tcMar>
              <w:top w:w="30.0" w:type="dxa"/>
              <w:left w:w="30.0" w:type="dxa"/>
              <w:bottom w:w="30.0" w:type="dxa"/>
              <w:right w:w="30.0" w:type="dxa"/>
            </w:tcMar>
          </w:tcPr>
          <w:p w:rsidR="00000000" w:rsidDel="00000000" w:rsidP="00000000" w:rsidRDefault="00000000" w:rsidRPr="00000000" w14:paraId="0000000A">
            <w:pPr>
              <w:rPr/>
            </w:pPr>
            <w:r w:rsidDel="00000000" w:rsidR="00000000" w:rsidRPr="00000000">
              <w:rPr>
                <w:b w:val="1"/>
                <w:rtl w:val="0"/>
              </w:rPr>
              <w:t xml:space="preserve">Type:</w:t>
            </w:r>
            <w:r w:rsidDel="00000000" w:rsidR="00000000" w:rsidRPr="00000000">
              <w:rPr>
                <w:rtl w:val="0"/>
              </w:rPr>
              <w:t xml:space="preserve"> </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0B">
            <w:pPr>
              <w:rPr/>
            </w:pPr>
            <w:r w:rsidDel="00000000" w:rsidR="00000000" w:rsidRPr="00000000">
              <w:rPr>
                <w:rtl w:val="0"/>
              </w:rPr>
              <w:t xml:space="preserve">Story </w:t>
            </w:r>
          </w:p>
        </w:tc>
        <w:tc>
          <w:tcPr>
            <w:tcBorders>
              <w:top w:color="cccccc" w:space="0" w:sz="6" w:val="single"/>
              <w:left w:color="cccccc" w:space="0" w:sz="6" w:val="single"/>
              <w:bottom w:color="cccccc" w:space="0" w:sz="6" w:val="single"/>
              <w:right w:color="cccccc" w:space="0" w:sz="6" w:val="single"/>
            </w:tcBorders>
            <w:shd w:fill="f0f0f0" w:val="clear"/>
            <w:tcMar>
              <w:top w:w="30.0" w:type="dxa"/>
              <w:left w:w="30.0" w:type="dxa"/>
              <w:bottom w:w="30.0" w:type="dxa"/>
              <w:right w:w="30.0" w:type="dxa"/>
            </w:tcMar>
          </w:tcPr>
          <w:p w:rsidR="00000000" w:rsidDel="00000000" w:rsidP="00000000" w:rsidRDefault="00000000" w:rsidRPr="00000000" w14:paraId="0000000C">
            <w:pPr>
              <w:rPr/>
            </w:pPr>
            <w:r w:rsidDel="00000000" w:rsidR="00000000" w:rsidRPr="00000000">
              <w:rPr>
                <w:b w:val="1"/>
                <w:rtl w:val="0"/>
              </w:rPr>
              <w:t xml:space="preserve">Priority:</w:t>
            </w:r>
            <w:r w:rsidDel="00000000" w:rsidR="00000000" w:rsidRPr="00000000">
              <w:rPr>
                <w:rtl w:val="0"/>
              </w:rPr>
              <w:t xml:space="preserve"> </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0D">
            <w:pPr>
              <w:rPr/>
            </w:pPr>
            <w:r w:rsidDel="00000000" w:rsidR="00000000" w:rsidRPr="00000000">
              <w:rPr/>
              <w:pict>
                <v:shape id="_x0000_i1266" style="width:18pt;height:15.6pt" o:ole="" type="#_x0000_t75">
                  <v:imagedata r:id="rId1" o:title=""/>
                </v:shape>
              </w:pict>
            </w:r>
            <w:r w:rsidDel="00000000" w:rsidR="00000000" w:rsidRPr="00000000">
              <w:rPr>
                <w:rtl w:val="0"/>
              </w:rPr>
              <w:t xml:space="preserve">High</w:t>
            </w:r>
          </w:p>
          <w:p w:rsidR="00000000" w:rsidDel="00000000" w:rsidP="00000000" w:rsidRDefault="00000000" w:rsidRPr="00000000" w14:paraId="0000000E">
            <w:pPr>
              <w:rPr/>
            </w:pPr>
            <w:r w:rsidDel="00000000" w:rsidR="00000000" w:rsidRPr="00000000">
              <w:rPr/>
              <w:pict>
                <v:shape id="_x0000_i1265" style="width:18pt;height:15.6pt" o:ole="" type="#_x0000_t75">
                  <v:imagedata r:id="rId2" o:title=""/>
                </v:shape>
              </w:pict>
            </w:r>
            <w:r w:rsidDel="00000000" w:rsidR="00000000" w:rsidRPr="00000000">
              <w:rPr>
                <w:rtl w:val="0"/>
              </w:rPr>
              <w:t xml:space="preserve">Medium</w:t>
            </w:r>
          </w:p>
          <w:p w:rsidR="00000000" w:rsidDel="00000000" w:rsidP="00000000" w:rsidRDefault="00000000" w:rsidRPr="00000000" w14:paraId="0000000F">
            <w:pPr>
              <w:rPr/>
            </w:pPr>
            <w:r w:rsidDel="00000000" w:rsidR="00000000" w:rsidRPr="00000000">
              <w:rPr/>
              <w:pict>
                <v:shape id="_x0000_i1264" style="width:18pt;height:15.6pt" o:ole="" type="#_x0000_t75">
                  <v:imagedata r:id="rId3" o:title=""/>
                </v:shape>
              </w:pict>
            </w:r>
            <w:r w:rsidDel="00000000" w:rsidR="00000000" w:rsidRPr="00000000">
              <w:rPr>
                <w:rtl w:val="0"/>
              </w:rPr>
              <w:t xml:space="preserve">Low</w:t>
            </w:r>
          </w:p>
          <w:p w:rsidR="00000000" w:rsidDel="00000000" w:rsidP="00000000" w:rsidRDefault="00000000" w:rsidRPr="00000000" w14:paraId="00000010">
            <w:pPr>
              <w:rPr/>
            </w:pPr>
            <w:r w:rsidDel="00000000" w:rsidR="00000000" w:rsidRPr="00000000">
              <w:rPr>
                <w:rtl w:val="0"/>
              </w:rPr>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f0f0f0" w:val="clear"/>
            <w:tcMar>
              <w:top w:w="30.0" w:type="dxa"/>
              <w:left w:w="30.0" w:type="dxa"/>
              <w:bottom w:w="30.0" w:type="dxa"/>
              <w:right w:w="30.0" w:type="dxa"/>
            </w:tcMar>
          </w:tcPr>
          <w:p w:rsidR="00000000" w:rsidDel="00000000" w:rsidP="00000000" w:rsidRDefault="00000000" w:rsidRPr="00000000" w14:paraId="00000011">
            <w:pPr>
              <w:rPr/>
            </w:pPr>
            <w:r w:rsidDel="00000000" w:rsidR="00000000" w:rsidRPr="00000000">
              <w:rPr>
                <w:b w:val="1"/>
                <w:rtl w:val="0"/>
              </w:rPr>
              <w:t xml:space="preserve">Reporter:</w:t>
            </w:r>
            <w:r w:rsidDel="00000000" w:rsidR="00000000" w:rsidRPr="00000000">
              <w:rPr>
                <w:rtl w:val="0"/>
              </w:rPr>
              <w:t xml:space="preserve"> </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12">
            <w:pPr>
              <w:rPr/>
            </w:pPr>
            <w:r w:rsidDel="00000000" w:rsidR="00000000" w:rsidRPr="00000000">
              <w:rPr>
                <w:rtl w:val="0"/>
              </w:rPr>
              <w:t xml:space="preserve">CHAdi</w:t>
            </w:r>
          </w:p>
        </w:tc>
        <w:tc>
          <w:tcPr>
            <w:tcBorders>
              <w:top w:color="cccccc" w:space="0" w:sz="6" w:val="single"/>
              <w:left w:color="cccccc" w:space="0" w:sz="6" w:val="single"/>
              <w:bottom w:color="cccccc" w:space="0" w:sz="6" w:val="single"/>
              <w:right w:color="cccccc" w:space="0" w:sz="6" w:val="single"/>
            </w:tcBorders>
            <w:shd w:fill="f0f0f0" w:val="clear"/>
            <w:tcMar>
              <w:top w:w="30.0" w:type="dxa"/>
              <w:left w:w="30.0" w:type="dxa"/>
              <w:bottom w:w="30.0" w:type="dxa"/>
              <w:right w:w="30.0" w:type="dxa"/>
            </w:tcMar>
          </w:tcPr>
          <w:p w:rsidR="00000000" w:rsidDel="00000000" w:rsidP="00000000" w:rsidRDefault="00000000" w:rsidRPr="00000000" w14:paraId="00000013">
            <w:pPr>
              <w:rPr/>
            </w:pPr>
            <w:r w:rsidDel="00000000" w:rsidR="00000000" w:rsidRPr="00000000">
              <w:rPr>
                <w:b w:val="1"/>
                <w:rtl w:val="0"/>
              </w:rPr>
              <w:t xml:space="preserve">Assignee:</w:t>
            </w:r>
            <w:r w:rsidDel="00000000" w:rsidR="00000000" w:rsidRPr="00000000">
              <w:rPr>
                <w:rtl w:val="0"/>
              </w:rPr>
              <w:t xml:space="preserve"> </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14">
            <w:pPr>
              <w:rPr/>
            </w:pPr>
            <w:r w:rsidDel="00000000" w:rsidR="00000000" w:rsidRPr="00000000">
              <w:rPr>
                <w:rtl w:val="0"/>
              </w:rPr>
            </w:r>
          </w:p>
        </w:tc>
      </w:tr>
    </w:tbl>
    <w:p w:rsidR="00000000" w:rsidDel="00000000" w:rsidP="00000000" w:rsidRDefault="00000000" w:rsidRPr="00000000" w14:paraId="00000015">
      <w:pPr>
        <w:rPr/>
      </w:pPr>
      <w:r w:rsidDel="00000000" w:rsidR="00000000" w:rsidRPr="00000000">
        <w:rPr>
          <w:rtl w:val="0"/>
        </w:rPr>
      </w:r>
    </w:p>
    <w:tbl>
      <w:tblPr>
        <w:tblStyle w:val="Table3"/>
        <w:tblW w:w="9056.0" w:type="dxa"/>
        <w:jc w:val="left"/>
        <w:tblLayout w:type="fixed"/>
        <w:tblLook w:val="0400"/>
      </w:tblPr>
      <w:tblGrid>
        <w:gridCol w:w="1811"/>
        <w:gridCol w:w="7245"/>
        <w:tblGridChange w:id="0">
          <w:tblGrid>
            <w:gridCol w:w="1811"/>
            <w:gridCol w:w="7245"/>
          </w:tblGrid>
        </w:tblGridChange>
      </w:tblGrid>
      <w:tr>
        <w:trPr>
          <w:cantSplit w:val="0"/>
          <w:tblHeader w:val="0"/>
        </w:trPr>
        <w:tc>
          <w:tcPr>
            <w:tcBorders>
              <w:top w:color="cccccc" w:space="0" w:sz="6" w:val="single"/>
              <w:left w:color="cccccc" w:space="0" w:sz="6" w:val="single"/>
              <w:bottom w:color="cccccc" w:space="0" w:sz="6" w:val="single"/>
              <w:right w:color="cccccc" w:space="0" w:sz="6" w:val="single"/>
            </w:tcBorders>
            <w:shd w:fill="f0f0f0" w:val="clear"/>
            <w:tcMar>
              <w:top w:w="30.0" w:type="dxa"/>
              <w:left w:w="30.0" w:type="dxa"/>
              <w:bottom w:w="30.0" w:type="dxa"/>
              <w:right w:w="30.0" w:type="dxa"/>
            </w:tcMar>
          </w:tcPr>
          <w:p w:rsidR="00000000" w:rsidDel="00000000" w:rsidP="00000000" w:rsidRDefault="00000000" w:rsidRPr="00000000" w14:paraId="00000016">
            <w:pPr>
              <w:rPr/>
            </w:pPr>
            <w:r w:rsidDel="00000000" w:rsidR="00000000" w:rsidRPr="00000000">
              <w:rPr>
                <w:b w:val="1"/>
                <w:rtl w:val="0"/>
              </w:rPr>
              <w:t xml:space="preserve">Attachments:</w:t>
            </w:r>
            <w:r w:rsidDel="00000000" w:rsidR="00000000" w:rsidRPr="00000000">
              <w:rPr>
                <w:rtl w:val="0"/>
              </w:rPr>
              <w:t xml:space="preserve"> </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17">
            <w:pPr>
              <w:rPr/>
            </w:pPr>
            <w:r w:rsidDel="00000000" w:rsidR="00000000" w:rsidRPr="00000000">
              <w:rPr>
                <w:rtl w:val="0"/>
              </w:rPr>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f0f0f0" w:val="clear"/>
            <w:tcMar>
              <w:top w:w="30.0" w:type="dxa"/>
              <w:left w:w="30.0" w:type="dxa"/>
              <w:bottom w:w="30.0" w:type="dxa"/>
              <w:right w:w="30.0" w:type="dxa"/>
            </w:tcMar>
          </w:tcPr>
          <w:p w:rsidR="00000000" w:rsidDel="00000000" w:rsidP="00000000" w:rsidRDefault="00000000" w:rsidRPr="00000000" w14:paraId="00000018">
            <w:pPr>
              <w:rPr/>
            </w:pPr>
            <w:r w:rsidDel="00000000" w:rsidR="00000000" w:rsidRPr="00000000">
              <w:rPr>
                <w:b w:val="1"/>
                <w:rtl w:val="0"/>
              </w:rPr>
              <w:t xml:space="preserve">Issue Links:</w:t>
            </w:r>
            <w:r w:rsidDel="00000000" w:rsidR="00000000" w:rsidRPr="00000000">
              <w:rPr>
                <w:rtl w:val="0"/>
              </w:rPr>
              <w:t xml:space="preserve"> </w:t>
            </w:r>
          </w:p>
        </w:tc>
        <w:tc>
          <w:tcPr>
            <w:tcBorders>
              <w:top w:color="cccccc" w:space="0" w:sz="6" w:val="single"/>
              <w:left w:color="cccccc" w:space="0" w:sz="6" w:val="single"/>
              <w:bottom w:color="cccccc" w:space="0" w:sz="6" w:val="single"/>
              <w:right w:color="cccccc" w:space="0" w:sz="6" w:val="single"/>
            </w:tcBorders>
            <w:shd w:fill="ffffff" w:val="clear"/>
          </w:tcPr>
          <w:p w:rsidR="00000000" w:rsidDel="00000000" w:rsidP="00000000" w:rsidRDefault="00000000" w:rsidRPr="00000000" w14:paraId="00000019">
            <w:pPr>
              <w:rPr/>
            </w:pPr>
            <w:r w:rsidDel="00000000" w:rsidR="00000000" w:rsidRPr="00000000">
              <w:rPr>
                <w:rtl w:val="0"/>
              </w:rPr>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f0f0f0" w:val="clear"/>
            <w:tcMar>
              <w:top w:w="30.0" w:type="dxa"/>
              <w:left w:w="30.0" w:type="dxa"/>
              <w:bottom w:w="30.0" w:type="dxa"/>
              <w:right w:w="30.0" w:type="dxa"/>
            </w:tcMar>
          </w:tcPr>
          <w:p w:rsidR="00000000" w:rsidDel="00000000" w:rsidP="00000000" w:rsidRDefault="00000000" w:rsidRPr="00000000" w14:paraId="0000001A">
            <w:pPr>
              <w:rPr/>
            </w:pPr>
            <w:r w:rsidDel="00000000" w:rsidR="00000000" w:rsidRPr="00000000">
              <w:rPr>
                <w:b w:val="1"/>
                <w:rtl w:val="0"/>
              </w:rPr>
              <w:t xml:space="preserve">Sub-Tasks: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
              <w:tblW w:w="7074.0" w:type="dxa"/>
              <w:jc w:val="left"/>
              <w:tblLayout w:type="fixed"/>
              <w:tblLook w:val="0400"/>
            </w:tblPr>
            <w:tblGrid>
              <w:gridCol w:w="1829"/>
              <w:gridCol w:w="3686"/>
              <w:gridCol w:w="1559"/>
              <w:tblGridChange w:id="0">
                <w:tblGrid>
                  <w:gridCol w:w="1829"/>
                  <w:gridCol w:w="3686"/>
                  <w:gridCol w:w="1559"/>
                </w:tblGrid>
              </w:tblGridChange>
            </w:tblGrid>
            <w:tr>
              <w:trPr>
                <w:cantSplit w:val="0"/>
                <w:tblHeader w:val="0"/>
              </w:trPr>
              <w:tc>
                <w:tcPr>
                  <w:tcBorders>
                    <w:top w:color="cccccc" w:space="0" w:sz="6" w:val="single"/>
                    <w:left w:color="cccccc" w:space="0" w:sz="6" w:val="single"/>
                    <w:bottom w:color="cccccc" w:space="0" w:sz="6" w:val="single"/>
                    <w:right w:color="cccccc" w:space="0" w:sz="6" w:val="single"/>
                  </w:tcBorders>
                  <w:shd w:fill="f0f0f0" w:val="clear"/>
                  <w:tcMar>
                    <w:top w:w="30.0" w:type="dxa"/>
                    <w:left w:w="30.0" w:type="dxa"/>
                    <w:bottom w:w="30.0" w:type="dxa"/>
                    <w:right w:w="30.0" w:type="dxa"/>
                  </w:tcMar>
                </w:tcPr>
                <w:p w:rsidR="00000000" w:rsidDel="00000000" w:rsidP="00000000" w:rsidRDefault="00000000" w:rsidRPr="00000000" w14:paraId="0000001C">
                  <w:pPr>
                    <w:rPr/>
                  </w:pPr>
                  <w:r w:rsidDel="00000000" w:rsidR="00000000" w:rsidRPr="00000000">
                    <w:rPr>
                      <w:b w:val="1"/>
                      <w:rtl w:val="0"/>
                    </w:rPr>
                    <w:t xml:space="preserve">Repartition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0f0f0" w:val="clear"/>
                  <w:tcMar>
                    <w:top w:w="30.0" w:type="dxa"/>
                    <w:left w:w="30.0" w:type="dxa"/>
                    <w:bottom w:w="30.0" w:type="dxa"/>
                    <w:right w:w="30.0" w:type="dxa"/>
                  </w:tcMar>
                </w:tcPr>
                <w:p w:rsidR="00000000" w:rsidDel="00000000" w:rsidP="00000000" w:rsidRDefault="00000000" w:rsidRPr="00000000" w14:paraId="0000001D">
                  <w:pPr>
                    <w:rPr>
                      <w:b w:val="1"/>
                    </w:rPr>
                  </w:pPr>
                  <w:r w:rsidDel="00000000" w:rsidR="00000000" w:rsidRPr="00000000">
                    <w:rPr>
                      <w:b w:val="1"/>
                      <w:rtl w:val="0"/>
                    </w:rPr>
                    <w:t xml:space="preserve">Description</w:t>
                  </w:r>
                </w:p>
              </w:tc>
              <w:tc>
                <w:tcPr>
                  <w:tcBorders>
                    <w:top w:color="cccccc" w:space="0" w:sz="6" w:val="single"/>
                    <w:left w:color="cccccc" w:space="0" w:sz="6" w:val="single"/>
                    <w:bottom w:color="cccccc" w:space="0" w:sz="6" w:val="single"/>
                    <w:right w:color="cccccc" w:space="0" w:sz="6" w:val="single"/>
                  </w:tcBorders>
                  <w:shd w:fill="f0f0f0" w:val="clear"/>
                  <w:tcMar>
                    <w:top w:w="30.0" w:type="dxa"/>
                    <w:left w:w="30.0" w:type="dxa"/>
                    <w:bottom w:w="30.0" w:type="dxa"/>
                    <w:right w:w="30.0" w:type="dxa"/>
                  </w:tcMar>
                </w:tcPr>
                <w:p w:rsidR="00000000" w:rsidDel="00000000" w:rsidP="00000000" w:rsidRDefault="00000000" w:rsidRPr="00000000" w14:paraId="0000001E">
                  <w:pPr>
                    <w:rPr/>
                  </w:pPr>
                  <w:r w:rsidDel="00000000" w:rsidR="00000000" w:rsidRPr="00000000">
                    <w:rPr>
                      <w:b w:val="1"/>
                      <w:rtl w:val="0"/>
                    </w:rPr>
                    <w:t xml:space="preserve">Assignee</w:t>
                  </w:r>
                  <w:r w:rsidDel="00000000" w:rsidR="00000000" w:rsidRPr="00000000">
                    <w:rPr>
                      <w:rtl w:val="0"/>
                    </w:rPr>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1F">
                  <w:pPr>
                    <w:rPr/>
                  </w:pPr>
                  <w:r w:rsidDel="00000000" w:rsidR="00000000" w:rsidRPr="00000000">
                    <w:rPr>
                      <w:rtl w:val="0"/>
                    </w:rPr>
                    <w:t xml:space="preserve">API and backend </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20">
                  <w:pPr>
                    <w:rPr>
                      <w:rFonts w:ascii="Roboto" w:cs="Roboto" w:eastAsia="Roboto" w:hAnsi="Roboto"/>
                      <w:color w:val="444746"/>
                      <w:sz w:val="21"/>
                      <w:szCs w:val="21"/>
                      <w:highlight w:val="white"/>
                    </w:rPr>
                  </w:pPr>
                  <w:r w:rsidDel="00000000" w:rsidR="00000000" w:rsidRPr="00000000">
                    <w:rPr>
                      <w:rtl w:val="0"/>
                    </w:rPr>
                    <w:t xml:space="preserve"> </w:t>
                  </w:r>
                  <w:r w:rsidDel="00000000" w:rsidR="00000000" w:rsidRPr="00000000">
                    <w:rPr>
                      <w:rFonts w:ascii="Roboto" w:cs="Roboto" w:eastAsia="Roboto" w:hAnsi="Roboto"/>
                      <w:color w:val="444746"/>
                      <w:sz w:val="21"/>
                      <w:szCs w:val="21"/>
                      <w:highlight w:val="white"/>
                      <w:rtl w:val="0"/>
                    </w:rPr>
                    <w:t xml:space="preserve">Le serveur web associé à l'API reçoit la requête POST et valide les données d'inscription pour s'assurer de leur intégrité et de leur sécurité.</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rFonts w:ascii="Roboto" w:cs="Roboto" w:eastAsia="Roboto" w:hAnsi="Roboto"/>
                      <w:color w:val="444746"/>
                      <w:sz w:val="21"/>
                      <w:szCs w:val="21"/>
                      <w:highlight w:val="white"/>
                    </w:rPr>
                  </w:pPr>
                  <w:r w:rsidDel="00000000" w:rsidR="00000000" w:rsidRPr="00000000">
                    <w:rPr>
                      <w:rFonts w:ascii="Roboto" w:cs="Roboto" w:eastAsia="Roboto" w:hAnsi="Roboto"/>
                      <w:color w:val="444746"/>
                      <w:sz w:val="21"/>
                      <w:szCs w:val="21"/>
                      <w:highlight w:val="white"/>
                      <w:rtl w:val="0"/>
                    </w:rPr>
                    <w:t xml:space="preserve">Une fois validées, le serveur crée un nouvel utilisateur dans la base de données en utilisant les données fournies dans la requête POST.</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rFonts w:ascii="Roboto" w:cs="Roboto" w:eastAsia="Roboto" w:hAnsi="Roboto"/>
                      <w:color w:val="444746"/>
                      <w:sz w:val="21"/>
                      <w:szCs w:val="21"/>
                      <w:highlight w:val="white"/>
                    </w:rPr>
                  </w:pPr>
                  <w:r w:rsidDel="00000000" w:rsidR="00000000" w:rsidRPr="00000000">
                    <w:rPr>
                      <w:rFonts w:ascii="Roboto" w:cs="Roboto" w:eastAsia="Roboto" w:hAnsi="Roboto"/>
                      <w:color w:val="444746"/>
                      <w:sz w:val="21"/>
                      <w:szCs w:val="21"/>
                      <w:highlight w:val="white"/>
                      <w:rtl w:val="0"/>
                    </w:rPr>
                    <w:t xml:space="preserve">Le serveur génère un token d'authentification pour ce nouvel utilisateur, signe le token et le renvoie en réponse à la requête d'inscription, également en utilisant JavaScript pour la gestion de la réponse côté application mobile.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rFonts w:ascii="Roboto" w:cs="Roboto" w:eastAsia="Roboto" w:hAnsi="Roboto"/>
                      <w:color w:val="444746"/>
                      <w:sz w:val="21"/>
                      <w:szCs w:val="21"/>
                      <w:highlight w:val="white"/>
                    </w:rPr>
                  </w:pPr>
                  <w:r w:rsidDel="00000000" w:rsidR="00000000" w:rsidRPr="00000000">
                    <w:rPr>
                      <w:rFonts w:ascii="Roboto" w:cs="Roboto" w:eastAsia="Roboto" w:hAnsi="Roboto"/>
                      <w:color w:val="444746"/>
                      <w:sz w:val="21"/>
                      <w:szCs w:val="21"/>
                      <w:highlight w:val="white"/>
                      <w:rtl w:val="0"/>
                    </w:rPr>
                    <w:t xml:space="preserve">L'application mobile reçoit la réponse du serveur contenant le token d'authentification, ce qui confirme que l'inscription a réussi.</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rFonts w:ascii="Roboto" w:cs="Roboto" w:eastAsia="Roboto" w:hAnsi="Roboto"/>
                      <w:color w:val="444746"/>
                      <w:sz w:val="21"/>
                      <w:szCs w:val="21"/>
                      <w:highlight w:val="white"/>
                    </w:rPr>
                  </w:pPr>
                  <w:r w:rsidDel="00000000" w:rsidR="00000000" w:rsidRPr="00000000">
                    <w:rPr>
                      <w:rFonts w:ascii="Roboto" w:cs="Roboto" w:eastAsia="Roboto" w:hAnsi="Roboto"/>
                      <w:color w:val="444746"/>
                      <w:sz w:val="21"/>
                      <w:szCs w:val="21"/>
                      <w:highlight w:val="white"/>
                      <w:rtl w:val="0"/>
                    </w:rPr>
                    <w:t xml:space="preserve">L'application mobile stocke ce token d'authentification de manière sécurisée localement sur l'appareil de l'utilisateur, permettant ainsi à l'utilisateur de rester connecté et d'accéder à d'autres fonctionnalités de l'application sans avoir besoin de se reconnecter à chaque fois.</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Fonts w:ascii="Roboto" w:cs="Roboto" w:eastAsia="Roboto" w:hAnsi="Roboto"/>
                      <w:color w:val="444746"/>
                      <w:sz w:val="21"/>
                      <w:szCs w:val="21"/>
                      <w:highlight w:val="white"/>
                      <w:rtl w:val="0"/>
                    </w:rPr>
                    <w:t xml:space="preserve">Le serveur envoie également un e-mail de confirmation à l'adresse e-mail fournie par l'utilisateur, confirmant la création réussie du compte.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30">
                  <w:pPr>
                    <w:rPr/>
                  </w:pPr>
                  <w:r w:rsidDel="00000000" w:rsidR="00000000" w:rsidRPr="00000000">
                    <w:rPr>
                      <w:rtl w:val="0"/>
                    </w:rPr>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31">
                  <w:pPr>
                    <w:rPr/>
                  </w:pPr>
                  <w:r w:rsidDel="00000000" w:rsidR="00000000" w:rsidRPr="00000000">
                    <w:rPr>
                      <w:rtl w:val="0"/>
                    </w:rPr>
                    <w:t xml:space="preserve">Front End</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32">
                  <w:pPr>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33">
                  <w:pPr>
                    <w:rPr/>
                  </w:pPr>
                  <w:r w:rsidDel="00000000" w:rsidR="00000000" w:rsidRPr="00000000">
                    <w:rPr>
                      <w:rtl w:val="0"/>
                    </w:rPr>
                    <w:t xml:space="preserve">  </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34">
                  <w:pPr>
                    <w:rPr/>
                  </w:pPr>
                  <w:r w:rsidDel="00000000" w:rsidR="00000000" w:rsidRPr="00000000">
                    <w:rPr>
                      <w:rtl w:val="0"/>
                    </w:rPr>
                    <w:t xml:space="preserve">Integration </w:t>
                  </w:r>
                </w:p>
              </w:tc>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35">
                  <w:pPr>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36">
                  <w:pPr>
                    <w:rPr/>
                  </w:pPr>
                  <w:r w:rsidDel="00000000" w:rsidR="00000000" w:rsidRPr="00000000">
                    <w:rPr>
                      <w:rtl w:val="0"/>
                    </w:rPr>
                  </w:r>
                </w:p>
              </w:tc>
            </w:tr>
          </w:tbl>
          <w:p w:rsidR="00000000" w:rsidDel="00000000" w:rsidP="00000000" w:rsidRDefault="00000000" w:rsidRPr="00000000" w14:paraId="00000037">
            <w:pPr>
              <w:rPr/>
            </w:pPr>
            <w:r w:rsidDel="00000000" w:rsidR="00000000" w:rsidRPr="00000000">
              <w:rPr>
                <w:rtl w:val="0"/>
              </w:rPr>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f0f0f0" w:val="clear"/>
            <w:tcMar>
              <w:top w:w="30.0" w:type="dxa"/>
              <w:left w:w="30.0" w:type="dxa"/>
              <w:bottom w:w="30.0" w:type="dxa"/>
              <w:right w:w="30.0" w:type="dxa"/>
            </w:tcMar>
          </w:tcPr>
          <w:p w:rsidR="00000000" w:rsidDel="00000000" w:rsidP="00000000" w:rsidRDefault="00000000" w:rsidRPr="00000000" w14:paraId="00000038">
            <w:pPr>
              <w:rPr/>
            </w:pPr>
            <w:r w:rsidDel="00000000" w:rsidR="00000000" w:rsidRPr="00000000">
              <w:rPr>
                <w:b w:val="1"/>
                <w:rtl w:val="0"/>
              </w:rPr>
              <w:t xml:space="preserve">Module Link: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39">
            <w:pPr>
              <w:rPr/>
            </w:pPr>
            <w:r w:rsidDel="00000000" w:rsidR="00000000" w:rsidRPr="00000000">
              <w:rPr>
                <w:rtl w:val="0"/>
              </w:rPr>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f0f0f0" w:val="clear"/>
            <w:tcMar>
              <w:top w:w="30.0" w:type="dxa"/>
              <w:left w:w="30.0" w:type="dxa"/>
              <w:bottom w:w="30.0" w:type="dxa"/>
              <w:right w:w="30.0" w:type="dxa"/>
            </w:tcMar>
          </w:tcPr>
          <w:p w:rsidR="00000000" w:rsidDel="00000000" w:rsidP="00000000" w:rsidRDefault="00000000" w:rsidRPr="00000000" w14:paraId="0000003A">
            <w:pPr>
              <w:rPr/>
            </w:pPr>
            <w:r w:rsidDel="00000000" w:rsidR="00000000" w:rsidRPr="00000000">
              <w:rPr>
                <w:b w:val="1"/>
                <w:rtl w:val="0"/>
              </w:rPr>
              <w:t xml:space="preserve">Sprint: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3B">
            <w:pPr>
              <w:rPr/>
            </w:pPr>
            <w:r w:rsidDel="00000000" w:rsidR="00000000" w:rsidRPr="00000000">
              <w:rPr>
                <w:rtl w:val="0"/>
              </w:rPr>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f0f0f0" w:val="clear"/>
            <w:tcMar>
              <w:top w:w="30.0" w:type="dxa"/>
              <w:left w:w="30.0" w:type="dxa"/>
              <w:bottom w:w="30.0" w:type="dxa"/>
              <w:right w:w="30.0" w:type="dxa"/>
            </w:tcMar>
          </w:tcPr>
          <w:p w:rsidR="00000000" w:rsidDel="00000000" w:rsidP="00000000" w:rsidRDefault="00000000" w:rsidRPr="00000000" w14:paraId="0000003C">
            <w:pPr>
              <w:rPr/>
            </w:pPr>
            <w:r w:rsidDel="00000000" w:rsidR="00000000" w:rsidRPr="00000000">
              <w:rPr>
                <w:b w:val="1"/>
                <w:rtl w:val="0"/>
              </w:rPr>
              <w:t xml:space="preserve">DoR Checklist: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3D">
            <w:pPr>
              <w:rPr/>
            </w:pPr>
            <w:r w:rsidDel="00000000" w:rsidR="00000000" w:rsidRPr="00000000">
              <w:rPr/>
              <w:pict>
                <v:shape id="_x0000_i1289" style="width:18pt;height:15.6pt" o:ole="" type="#_x0000_t75">
                  <v:imagedata r:id="rId4" o:title=""/>
                </v:shape>
              </w:pict>
            </w:r>
            <w:r w:rsidDel="00000000" w:rsidR="00000000" w:rsidRPr="00000000">
              <w:rPr>
                <w:rtl w:val="0"/>
              </w:rPr>
              <w:t xml:space="preserve">Story defined and written</w:t>
            </w:r>
          </w:p>
          <w:p w:rsidR="00000000" w:rsidDel="00000000" w:rsidP="00000000" w:rsidRDefault="00000000" w:rsidRPr="00000000" w14:paraId="0000003E">
            <w:pPr>
              <w:rPr/>
            </w:pPr>
            <w:r w:rsidDel="00000000" w:rsidR="00000000" w:rsidRPr="00000000">
              <w:rPr/>
              <w:pict>
                <v:shape id="_x0000_i1290" style="width:18pt;height:15.6pt" o:ole="" type="#_x0000_t75">
                  <v:imagedata r:id="rId5" o:title=""/>
                </v:shape>
              </w:pict>
            </w:r>
            <w:r w:rsidDel="00000000" w:rsidR="00000000" w:rsidRPr="00000000">
              <w:rPr>
                <w:rtl w:val="0"/>
              </w:rPr>
              <w:t xml:space="preserve"> Story traceable to source document (when appropriate)</w:t>
            </w:r>
          </w:p>
          <w:p w:rsidR="00000000" w:rsidDel="00000000" w:rsidP="00000000" w:rsidRDefault="00000000" w:rsidRPr="00000000" w14:paraId="0000003F">
            <w:pPr>
              <w:rPr/>
            </w:pPr>
            <w:r w:rsidDel="00000000" w:rsidR="00000000" w:rsidRPr="00000000">
              <w:rPr/>
              <w:pict>
                <v:shape id="_x0000_i1204" style="width:18pt;height:15.6pt" o:ole="" type="#_x0000_t75">
                  <v:imagedata r:id="rId6" o:title=""/>
                </v:shape>
              </w:pict>
            </w:r>
            <w:r w:rsidDel="00000000" w:rsidR="00000000" w:rsidRPr="00000000">
              <w:rPr>
                <w:rtl w:val="0"/>
              </w:rPr>
              <w:t xml:space="preserve"> Acceptance criteria defined </w:t>
            </w:r>
          </w:p>
          <w:p w:rsidR="00000000" w:rsidDel="00000000" w:rsidP="00000000" w:rsidRDefault="00000000" w:rsidRPr="00000000" w14:paraId="00000040">
            <w:pPr>
              <w:rPr/>
            </w:pPr>
            <w:r w:rsidDel="00000000" w:rsidR="00000000" w:rsidRPr="00000000">
              <w:rPr/>
              <w:pict>
                <v:shape id="_x0000_i1203" style="width:18pt;height:15.6pt" o:ole="" type="#_x0000_t75">
                  <v:imagedata r:id="rId7" o:title=""/>
                </v:shape>
              </w:pict>
            </w:r>
            <w:r w:rsidDel="00000000" w:rsidR="00000000" w:rsidRPr="00000000">
              <w:rPr>
                <w:rtl w:val="0"/>
              </w:rPr>
              <w:t xml:space="preserve"> Dependencies identified </w:t>
            </w:r>
          </w:p>
          <w:p w:rsidR="00000000" w:rsidDel="00000000" w:rsidP="00000000" w:rsidRDefault="00000000" w:rsidRPr="00000000" w14:paraId="00000041">
            <w:pPr>
              <w:rPr/>
            </w:pPr>
            <w:r w:rsidDel="00000000" w:rsidR="00000000" w:rsidRPr="00000000">
              <w:rPr/>
              <w:pict>
                <v:shape id="_x0000_i1202" style="width:18pt;height:15.6pt" o:ole="" type="#_x0000_t75">
                  <v:imagedata r:id="rId8" o:title=""/>
                </v:shape>
              </w:pict>
            </w:r>
            <w:r w:rsidDel="00000000" w:rsidR="00000000" w:rsidRPr="00000000">
              <w:rPr>
                <w:rtl w:val="0"/>
              </w:rPr>
              <w:t xml:space="preserve"> User experience included </w:t>
            </w:r>
          </w:p>
          <w:p w:rsidR="00000000" w:rsidDel="00000000" w:rsidP="00000000" w:rsidRDefault="00000000" w:rsidRPr="00000000" w14:paraId="00000042">
            <w:pPr>
              <w:rPr/>
            </w:pPr>
            <w:r w:rsidDel="00000000" w:rsidR="00000000" w:rsidRPr="00000000">
              <w:rPr/>
              <w:pict>
                <v:shape id="_x0000_i1201" style="width:18pt;height:15.6pt" o:ole="" type="#_x0000_t75">
                  <v:imagedata r:id="rId9" o:title=""/>
                </v:shape>
              </w:pict>
            </w:r>
            <w:r w:rsidDel="00000000" w:rsidR="00000000" w:rsidRPr="00000000">
              <w:rPr>
                <w:rtl w:val="0"/>
              </w:rPr>
              <w:t xml:space="preserve"> Performance criteria identified </w:t>
            </w:r>
          </w:p>
          <w:p w:rsidR="00000000" w:rsidDel="00000000" w:rsidP="00000000" w:rsidRDefault="00000000" w:rsidRPr="00000000" w14:paraId="00000043">
            <w:pPr>
              <w:rPr/>
            </w:pPr>
            <w:r w:rsidDel="00000000" w:rsidR="00000000" w:rsidRPr="00000000">
              <w:rPr/>
              <w:pict>
                <v:shape id="_x0000_i1200" style="width:18pt;height:15.6pt" o:ole="" type="#_x0000_t75">
                  <v:imagedata r:id="rId10" o:title=""/>
                </v:shape>
              </w:pict>
            </w:r>
            <w:r w:rsidDel="00000000" w:rsidR="00000000" w:rsidRPr="00000000">
              <w:rPr>
                <w:rtl w:val="0"/>
              </w:rPr>
              <w:t xml:space="preserve"> Team has a good idea about how to demo the User Story </w:t>
            </w:r>
          </w:p>
          <w:p w:rsidR="00000000" w:rsidDel="00000000" w:rsidP="00000000" w:rsidRDefault="00000000" w:rsidRPr="00000000" w14:paraId="00000044">
            <w:pPr>
              <w:rPr/>
            </w:pPr>
            <w:r w:rsidDel="00000000" w:rsidR="00000000" w:rsidRPr="00000000">
              <w:rPr>
                <w:rtl w:val="0"/>
              </w:rPr>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f0f0f0" w:val="clear"/>
            <w:tcMar>
              <w:top w:w="30.0" w:type="dxa"/>
              <w:left w:w="30.0" w:type="dxa"/>
              <w:bottom w:w="30.0" w:type="dxa"/>
              <w:right w:w="30.0" w:type="dxa"/>
            </w:tcMar>
          </w:tcPr>
          <w:p w:rsidR="00000000" w:rsidDel="00000000" w:rsidP="00000000" w:rsidRDefault="00000000" w:rsidRPr="00000000" w14:paraId="00000045">
            <w:pPr>
              <w:rPr/>
            </w:pPr>
            <w:r w:rsidDel="00000000" w:rsidR="00000000" w:rsidRPr="00000000">
              <w:rPr>
                <w:b w:val="1"/>
                <w:rtl w:val="0"/>
              </w:rPr>
              <w:t xml:space="preserve">DoD Checklist: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46">
            <w:pPr>
              <w:rPr/>
            </w:pPr>
            <w:r w:rsidDel="00000000" w:rsidR="00000000" w:rsidRPr="00000000">
              <w:rPr/>
              <w:pict>
                <v:shape id="_x0000_i1309" style="width:18pt;height:15.6pt" o:ole="" type="#_x0000_t75">
                  <v:imagedata r:id="rId11" o:title=""/>
                </v:shape>
              </w:pict>
            </w:r>
            <w:r w:rsidDel="00000000" w:rsidR="00000000" w:rsidRPr="00000000">
              <w:rPr>
                <w:rtl w:val="0"/>
              </w:rPr>
              <w:t xml:space="preserve">Unit and integration tests done </w:t>
            </w:r>
          </w:p>
          <w:p w:rsidR="00000000" w:rsidDel="00000000" w:rsidP="00000000" w:rsidRDefault="00000000" w:rsidRPr="00000000" w14:paraId="00000047">
            <w:pPr>
              <w:rPr/>
            </w:pPr>
            <w:r w:rsidDel="00000000" w:rsidR="00000000" w:rsidRPr="00000000">
              <w:rPr/>
              <w:pict>
                <v:shape id="_x0000_i1285" style="width:18pt;height:15.6pt" o:ole="" type="#_x0000_t75">
                  <v:imagedata r:id="rId12" o:title=""/>
                </v:shape>
              </w:pict>
            </w:r>
            <w:r w:rsidDel="00000000" w:rsidR="00000000" w:rsidRPr="00000000">
              <w:rPr>
                <w:rtl w:val="0"/>
              </w:rPr>
              <w:t xml:space="preserve"> Code reviewed </w:t>
            </w:r>
          </w:p>
          <w:p w:rsidR="00000000" w:rsidDel="00000000" w:rsidP="00000000" w:rsidRDefault="00000000" w:rsidRPr="00000000" w14:paraId="00000048">
            <w:pPr>
              <w:rPr/>
            </w:pPr>
            <w:r w:rsidDel="00000000" w:rsidR="00000000" w:rsidRPr="00000000">
              <w:rPr/>
              <w:pict>
                <v:shape id="_x0000_i1284" style="width:18pt;height:15.6pt" o:ole="" type="#_x0000_t75">
                  <v:imagedata r:id="rId13" o:title=""/>
                </v:shape>
              </w:pict>
            </w:r>
            <w:r w:rsidDel="00000000" w:rsidR="00000000" w:rsidRPr="00000000">
              <w:rPr>
                <w:rtl w:val="0"/>
              </w:rPr>
              <w:t xml:space="preserve"> Acceptance criteria met </w:t>
            </w:r>
          </w:p>
          <w:p w:rsidR="00000000" w:rsidDel="00000000" w:rsidP="00000000" w:rsidRDefault="00000000" w:rsidRPr="00000000" w14:paraId="00000049">
            <w:pPr>
              <w:rPr/>
            </w:pPr>
            <w:r w:rsidDel="00000000" w:rsidR="00000000" w:rsidRPr="00000000">
              <w:rPr/>
              <w:pict>
                <v:shape id="_x0000_i1283" style="width:18pt;height:15.6pt" o:ole="" type="#_x0000_t75">
                  <v:imagedata r:id="rId14" o:title=""/>
                </v:shape>
              </w:pict>
            </w:r>
            <w:r w:rsidDel="00000000" w:rsidR="00000000" w:rsidRPr="00000000">
              <w:rPr>
                <w:rtl w:val="0"/>
              </w:rPr>
              <w:t xml:space="preserve"> Functional Tests passed </w:t>
            </w:r>
          </w:p>
          <w:p w:rsidR="00000000" w:rsidDel="00000000" w:rsidP="00000000" w:rsidRDefault="00000000" w:rsidRPr="00000000" w14:paraId="0000004A">
            <w:pPr>
              <w:rPr/>
            </w:pPr>
            <w:r w:rsidDel="00000000" w:rsidR="00000000" w:rsidRPr="00000000">
              <w:rPr/>
              <w:pict>
                <v:shape id="_x0000_i1282" style="width:18pt;height:15.6pt" o:ole="" type="#_x0000_t75">
                  <v:imagedata r:id="rId15" o:title=""/>
                </v:shape>
              </w:pict>
            </w:r>
            <w:r w:rsidDel="00000000" w:rsidR="00000000" w:rsidRPr="00000000">
              <w:rPr>
                <w:rtl w:val="0"/>
              </w:rPr>
              <w:t xml:space="preserve"> Non-Functional requirements met </w:t>
            </w:r>
          </w:p>
          <w:p w:rsidR="00000000" w:rsidDel="00000000" w:rsidP="00000000" w:rsidRDefault="00000000" w:rsidRPr="00000000" w14:paraId="0000004B">
            <w:pPr>
              <w:rPr/>
            </w:pPr>
            <w:bookmarkStart w:colFirst="0" w:colLast="0" w:name="_heading=h.gjdgxs" w:id="0"/>
            <w:bookmarkEnd w:id="0"/>
            <w:r w:rsidDel="00000000" w:rsidR="00000000" w:rsidRPr="00000000">
              <w:rPr/>
              <w:pict>
                <v:shape id="_x0000_i1281" style="width:18pt;height:15.6pt" o:ole="" type="#_x0000_t75">
                  <v:imagedata r:id="rId16" o:title=""/>
                </v:shape>
              </w:pict>
            </w:r>
            <w:r w:rsidDel="00000000" w:rsidR="00000000" w:rsidRPr="00000000">
              <w:rPr>
                <w:rtl w:val="0"/>
              </w:rPr>
              <w:t xml:space="preserve"> Product Owner Accepts the User Story</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f0f0f0" w:val="clear"/>
            <w:tcMar>
              <w:top w:w="30.0" w:type="dxa"/>
              <w:left w:w="30.0" w:type="dxa"/>
              <w:bottom w:w="30.0" w:type="dxa"/>
              <w:right w:w="30.0" w:type="dxa"/>
            </w:tcMar>
          </w:tcPr>
          <w:p w:rsidR="00000000" w:rsidDel="00000000" w:rsidP="00000000" w:rsidRDefault="00000000" w:rsidRPr="00000000" w14:paraId="0000004C">
            <w:pPr>
              <w:rPr/>
            </w:pPr>
            <w:r w:rsidDel="00000000" w:rsidR="00000000" w:rsidRPr="00000000">
              <w:rPr>
                <w:b w:val="1"/>
                <w:rtl w:val="0"/>
              </w:rPr>
              <w:t xml:space="preserve">Estimation: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30.0" w:type="dxa"/>
              <w:left w:w="30.0" w:type="dxa"/>
              <w:bottom w:w="30.0" w:type="dxa"/>
              <w:right w:w="30.0" w:type="dxa"/>
            </w:tcMar>
          </w:tcPr>
          <w:p w:rsidR="00000000" w:rsidDel="00000000" w:rsidP="00000000" w:rsidRDefault="00000000" w:rsidRPr="00000000" w14:paraId="0000004D">
            <w:pPr>
              <w:rPr/>
            </w:pPr>
            <w:r w:rsidDel="00000000" w:rsidR="00000000" w:rsidRPr="00000000">
              <w:rPr>
                <w:rtl w:val="0"/>
              </w:rPr>
            </w:r>
          </w:p>
        </w:tc>
      </w:tr>
    </w:tbl>
    <w:p w:rsidR="00000000" w:rsidDel="00000000" w:rsidP="00000000" w:rsidRDefault="00000000" w:rsidRPr="00000000" w14:paraId="0000004E">
      <w:pPr>
        <w:rPr/>
      </w:pPr>
      <w:r w:rsidDel="00000000" w:rsidR="00000000" w:rsidRPr="00000000">
        <w:rPr>
          <w:rtl w:val="0"/>
        </w:rPr>
      </w:r>
    </w:p>
    <w:tbl>
      <w:tblPr>
        <w:tblStyle w:val="Table5"/>
        <w:tblW w:w="9072.0" w:type="dxa"/>
        <w:jc w:val="center"/>
        <w:tblLayout w:type="fixed"/>
        <w:tblLook w:val="0400"/>
      </w:tblPr>
      <w:tblGrid>
        <w:gridCol w:w="1355"/>
        <w:gridCol w:w="7717"/>
        <w:tblGridChange w:id="0">
          <w:tblGrid>
            <w:gridCol w:w="1355"/>
            <w:gridCol w:w="7717"/>
          </w:tblGrid>
        </w:tblGridChange>
      </w:tblGrid>
      <w:tr>
        <w:trPr>
          <w:cantSplit w:val="0"/>
          <w:tblHeader w:val="0"/>
        </w:trPr>
        <w:tc>
          <w:tcPr>
            <w:shd w:fill="bbbbbb" w:val="clear"/>
            <w:vAlign w:val="center"/>
          </w:tcPr>
          <w:p w:rsidR="00000000" w:rsidDel="00000000" w:rsidP="00000000" w:rsidRDefault="00000000" w:rsidRPr="00000000" w14:paraId="0000004F">
            <w:pPr>
              <w:jc w:val="center"/>
              <w:rPr/>
            </w:pPr>
            <w:r w:rsidDel="00000000" w:rsidR="00000000" w:rsidRPr="00000000">
              <w:rPr>
                <w:rtl w:val="0"/>
              </w:rPr>
              <w:t xml:space="preserve"> </w:t>
            </w:r>
            <w:r w:rsidDel="00000000" w:rsidR="00000000" w:rsidRPr="00000000">
              <w:rPr>
                <w:b w:val="1"/>
                <w:color w:val="ffffff"/>
                <w:rtl w:val="0"/>
              </w:rPr>
              <w:t xml:space="preserve">Description</w:t>
            </w:r>
            <w:r w:rsidDel="00000000" w:rsidR="00000000" w:rsidRPr="00000000">
              <w:rPr>
                <w:rtl w:val="0"/>
              </w:rPr>
              <w:t xml:space="preserve">  </w:t>
            </w:r>
          </w:p>
        </w:tc>
        <w:tc>
          <w:tcPr>
            <w:vAlign w:val="center"/>
          </w:tcPr>
          <w:p w:rsidR="00000000" w:rsidDel="00000000" w:rsidP="00000000" w:rsidRDefault="00000000" w:rsidRPr="00000000" w14:paraId="00000050">
            <w:pPr>
              <w:rPr/>
            </w:pPr>
            <w:r w:rsidDel="00000000" w:rsidR="00000000" w:rsidRPr="00000000">
              <w:rPr>
                <w:rtl w:val="0"/>
              </w:rPr>
              <w:t xml:space="preserve"> </w:t>
            </w:r>
          </w:p>
        </w:tc>
      </w:tr>
    </w:tbl>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6"/>
        <w:tblW w:w="9056.0" w:type="dxa"/>
        <w:jc w:val="left"/>
        <w:tblLayout w:type="fixed"/>
        <w:tblLook w:val="0400"/>
      </w:tblPr>
      <w:tblGrid>
        <w:gridCol w:w="9056"/>
        <w:tblGridChange w:id="0">
          <w:tblGrid>
            <w:gridCol w:w="9056"/>
          </w:tblGrid>
        </w:tblGridChange>
      </w:tblGrid>
      <w:tr>
        <w:trPr>
          <w:cantSplit w:val="0"/>
          <w:tblHeader w:val="0"/>
        </w:trPr>
        <w:tc>
          <w:tcPr>
            <w:tcBorders>
              <w:top w:color="cccccc" w:space="0" w:sz="6" w:val="single"/>
              <w:left w:color="cccccc" w:space="0" w:sz="6" w:val="single"/>
              <w:bottom w:color="cccccc" w:space="0" w:sz="6" w:val="single"/>
              <w:right w:color="cccccc" w:space="0" w:sz="6" w:val="single"/>
            </w:tcBorders>
            <w:tcMar>
              <w:top w:w="30.0" w:type="dxa"/>
              <w:left w:w="30.0" w:type="dxa"/>
              <w:bottom w:w="30.0" w:type="dxa"/>
              <w:right w:w="30.0" w:type="dxa"/>
            </w:tcMar>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En tant qu'utilisateur de l'application mobile, je souhaite pouvoir m'inscrire facilement depuis l'application, et que mon compte nouvellement créé soit automatiquement synchronisé avec le système d'authentification du webview du site web associé, afin de garantir un accès fluide et cohérent à toutes les fonctionnalités.</w:t>
            </w:r>
          </w:p>
          <w:p w:rsidR="00000000" w:rsidDel="00000000" w:rsidP="00000000" w:rsidRDefault="00000000" w:rsidRPr="00000000" w14:paraId="00000053">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before="300" w:lineRule="auto"/>
              <w:ind w:left="720" w:hanging="360"/>
            </w:pPr>
            <w:r w:rsidDel="00000000" w:rsidR="00000000" w:rsidRPr="00000000">
              <w:rPr>
                <w:rFonts w:ascii="Roboto" w:cs="Roboto" w:eastAsia="Roboto" w:hAnsi="Roboto"/>
                <w:color w:val="0d0d0d"/>
                <w:rtl w:val="0"/>
              </w:rPr>
              <w:t xml:space="preserve">Sur l'écran d'accueil de l'application mobile, l'utilisateur peut sélectionner l'option "S'inscrire" pour accéder au formulaire d'inscription.</w:t>
            </w:r>
          </w:p>
          <w:p w:rsidR="00000000" w:rsidDel="00000000" w:rsidP="00000000" w:rsidRDefault="00000000" w:rsidRPr="00000000" w14:paraId="00000054">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before="0" w:beforeAutospacing="0" w:lineRule="auto"/>
              <w:ind w:left="720" w:hanging="360"/>
            </w:pPr>
            <w:r w:rsidDel="00000000" w:rsidR="00000000" w:rsidRPr="00000000">
              <w:rPr>
                <w:rFonts w:ascii="Roboto" w:cs="Roboto" w:eastAsia="Roboto" w:hAnsi="Roboto"/>
                <w:color w:val="0d0d0d"/>
                <w:rtl w:val="0"/>
              </w:rPr>
              <w:t xml:space="preserve">L'utilisateur remplit les champs requis du formulaire d'inscription, tels que le nom d'utilisateur, l'adresse e-mail et le mot de passe.</w:t>
            </w:r>
          </w:p>
          <w:p w:rsidR="00000000" w:rsidDel="00000000" w:rsidP="00000000" w:rsidRDefault="00000000" w:rsidRPr="00000000" w14:paraId="00000055">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before="0" w:beforeAutospacing="0" w:lineRule="auto"/>
              <w:ind w:left="720" w:hanging="360"/>
            </w:pPr>
            <w:r w:rsidDel="00000000" w:rsidR="00000000" w:rsidRPr="00000000">
              <w:rPr>
                <w:rFonts w:ascii="Roboto" w:cs="Roboto" w:eastAsia="Roboto" w:hAnsi="Roboto"/>
                <w:color w:val="0d0d0d"/>
                <w:rtl w:val="0"/>
              </w:rPr>
              <w:t xml:space="preserve">L'application valide les informations saisies par l'utilisateur pour s'assurer de leur conformité.</w:t>
            </w:r>
          </w:p>
          <w:p w:rsidR="00000000" w:rsidDel="00000000" w:rsidP="00000000" w:rsidRDefault="00000000" w:rsidRPr="00000000" w14:paraId="00000056">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before="0" w:beforeAutospacing="0" w:lineRule="auto"/>
              <w:ind w:left="720" w:hanging="360"/>
            </w:pPr>
            <w:sdt>
              <w:sdtPr>
                <w:tag w:val="goog_rdk_0"/>
              </w:sdtPr>
              <w:sdtContent>
                <w:commentRangeStart w:id="0"/>
              </w:sdtContent>
            </w:sdt>
            <w:r w:rsidDel="00000000" w:rsidR="00000000" w:rsidRPr="00000000">
              <w:rPr>
                <w:rFonts w:ascii="Roboto" w:cs="Roboto" w:eastAsia="Roboto" w:hAnsi="Roboto"/>
                <w:color w:val="0d0d0d"/>
                <w:rtl w:val="0"/>
              </w:rPr>
              <w:t xml:space="preserve">Une fois que toutes les informations nécessaires sont fournies et validées avec succès, l'application envoie les données d'inscription au système d'authentification du webview associé.</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57">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before="0" w:beforeAutospacing="0" w:lineRule="auto"/>
              <w:ind w:left="720" w:hanging="360"/>
            </w:pPr>
            <w:r w:rsidDel="00000000" w:rsidR="00000000" w:rsidRPr="00000000">
              <w:rPr>
                <w:rFonts w:ascii="Roboto" w:cs="Roboto" w:eastAsia="Roboto" w:hAnsi="Roboto"/>
                <w:color w:val="0d0d0d"/>
                <w:rtl w:val="0"/>
              </w:rPr>
              <w:t xml:space="preserve">Le système d'authentification du webview traite les données reçues et crée un nouveau compte utilisateur dans sa base de données, en utilisant les mêmes informations que celles fournies par l'utilisateur dans l'application mobile. (VIA JAVASCRIPT pour interacter avec UI - APPEL consommation API)</w:t>
            </w:r>
          </w:p>
          <w:p w:rsidR="00000000" w:rsidDel="00000000" w:rsidP="00000000" w:rsidRDefault="00000000" w:rsidRPr="00000000" w14:paraId="00000058">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before="0" w:beforeAutospacing="0" w:lineRule="auto"/>
              <w:ind w:left="720" w:hanging="360"/>
            </w:pPr>
            <w:r w:rsidDel="00000000" w:rsidR="00000000" w:rsidRPr="00000000">
              <w:rPr>
                <w:rFonts w:ascii="Roboto" w:cs="Roboto" w:eastAsia="Roboto" w:hAnsi="Roboto"/>
                <w:color w:val="0d0d0d"/>
                <w:rtl w:val="0"/>
              </w:rPr>
              <w:t xml:space="preserve">Le système d'authentification du webview renvoie une confirmation de succès à l'application mobile, indiquant que le compte a été créé avec succès et que la synchronisation a été effectuée.</w:t>
            </w:r>
          </w:p>
          <w:p w:rsidR="00000000" w:rsidDel="00000000" w:rsidP="00000000" w:rsidRDefault="00000000" w:rsidRPr="00000000" w14:paraId="00000059">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spacing w:after="0" w:afterAutospacing="0" w:before="0" w:beforeAutospacing="0" w:lineRule="auto"/>
              <w:ind w:left="720" w:hanging="360"/>
            </w:pPr>
            <w:r w:rsidDel="00000000" w:rsidR="00000000" w:rsidRPr="00000000">
              <w:rPr>
                <w:rFonts w:ascii="Roboto" w:cs="Roboto" w:eastAsia="Roboto" w:hAnsi="Roboto"/>
                <w:color w:val="0d0d0d"/>
                <w:rtl w:val="0"/>
              </w:rPr>
              <w:t xml:space="preserve">L'application mobile redirige alors l'utilisateur vers l'écran de connexion, où il peut maintenant utiliser ses identifiants fraîchement créés pour accéder à son compte.</w:t>
            </w:r>
          </w:p>
          <w:p w:rsidR="00000000" w:rsidDel="00000000" w:rsidP="00000000" w:rsidRDefault="00000000" w:rsidRPr="00000000" w14:paraId="0000005A">
            <w:pPr>
              <w:numPr>
                <w:ilvl w:val="0"/>
                <w:numId w:val="1"/>
              </w:numPr>
              <w:pBdr>
                <w:top w:color="e3e3e3" w:space="0" w:sz="0" w:val="none"/>
                <w:left w:color="e3e3e3" w:space="0" w:sz="0" w:val="none"/>
                <w:bottom w:color="e3e3e3" w:space="0" w:sz="0" w:val="none"/>
                <w:right w:color="e3e3e3" w:space="0" w:sz="0" w:val="none"/>
                <w:between w:color="e3e3e3" w:space="0" w:sz="0" w:val="none"/>
              </w:pBdr>
              <w:shd w:fill="ffffff" w:val="clear"/>
              <w:spacing w:after="300" w:before="0" w:beforeAutospacing="0" w:lineRule="auto"/>
              <w:ind w:left="720" w:hanging="360"/>
            </w:pPr>
            <w:r w:rsidDel="00000000" w:rsidR="00000000" w:rsidRPr="00000000">
              <w:rPr>
                <w:rFonts w:ascii="Roboto" w:cs="Roboto" w:eastAsia="Roboto" w:hAnsi="Roboto"/>
                <w:color w:val="0d0d0d"/>
                <w:rtl w:val="0"/>
              </w:rPr>
              <w:t xml:space="preserve">L'utilisateur reçoit également un e-mail de confirmation à l'adresse fournie lors de l'inscription, l'informant de la création réussie de son compte (Compte Activer).</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Acceptance Criteria:</w:t>
            </w:r>
          </w:p>
          <w:p w:rsidR="00000000" w:rsidDel="00000000" w:rsidP="00000000" w:rsidRDefault="00000000" w:rsidRPr="00000000" w14:paraId="0000005D">
            <w:pPr>
              <w:rPr/>
            </w:pPr>
            <w:r w:rsidDel="00000000" w:rsidR="00000000" w:rsidRPr="00000000">
              <w:rPr>
                <w:b w:val="1"/>
                <w:rtl w:val="0"/>
              </w:rPr>
              <w:t xml:space="preserve">Given</w:t>
            </w:r>
            <w:r w:rsidDel="00000000" w:rsidR="00000000" w:rsidRPr="00000000">
              <w:rPr>
                <w:rtl w:val="0"/>
              </w:rPr>
              <w:t xml:space="preserve">: L’utilisateur est sur la page d’accueil de la plateforme </w:t>
              <w:br w:type="textWrapping"/>
            </w:r>
            <w:r w:rsidDel="00000000" w:rsidR="00000000" w:rsidRPr="00000000">
              <w:rPr>
                <w:b w:val="1"/>
                <w:rtl w:val="0"/>
              </w:rPr>
              <w:t xml:space="preserve">When</w:t>
            </w:r>
            <w:r w:rsidDel="00000000" w:rsidR="00000000" w:rsidRPr="00000000">
              <w:rPr>
                <w:rtl w:val="0"/>
              </w:rPr>
              <w:t xml:space="preserve">: L’utilisateur clique sur le bouton “ Register ” </w:t>
              <w:br w:type="textWrapping"/>
            </w:r>
            <w:r w:rsidDel="00000000" w:rsidR="00000000" w:rsidRPr="00000000">
              <w:rPr>
                <w:b w:val="1"/>
                <w:rtl w:val="0"/>
              </w:rPr>
              <w:t xml:space="preserve">Then</w:t>
            </w:r>
            <w:r w:rsidDel="00000000" w:rsidR="00000000" w:rsidRPr="00000000">
              <w:rPr>
                <w:rtl w:val="0"/>
              </w:rPr>
              <w:t xml:space="preserve">: L’utilisateur arrive sur la page formulaire d’inscription.</w:t>
            </w:r>
          </w:p>
          <w:p w:rsidR="00000000" w:rsidDel="00000000" w:rsidP="00000000" w:rsidRDefault="00000000" w:rsidRPr="00000000" w14:paraId="0000005E">
            <w:pPr>
              <w:rPr/>
            </w:pPr>
            <w:r w:rsidDel="00000000" w:rsidR="00000000" w:rsidRPr="00000000">
              <w:rPr>
                <w:b w:val="1"/>
                <w:rtl w:val="0"/>
              </w:rPr>
              <w:t xml:space="preserve">Given</w:t>
            </w:r>
            <w:r w:rsidDel="00000000" w:rsidR="00000000" w:rsidRPr="00000000">
              <w:rPr>
                <w:rtl w:val="0"/>
              </w:rPr>
              <w:t xml:space="preserve">: L’utilisateur remplit les champs présents dans le formulaire d’inscription qui sont obligatoires (Adresse email*, Firstmail*, Lastname*, , Number phone* (avec code pays+drapeau), password*, Confirm password*,*,)</w:t>
            </w:r>
          </w:p>
          <w:p w:rsidR="00000000" w:rsidDel="00000000" w:rsidP="00000000" w:rsidRDefault="00000000" w:rsidRPr="00000000" w14:paraId="0000005F">
            <w:pPr>
              <w:rPr>
                <w:b w:val="1"/>
              </w:rPr>
            </w:pPr>
            <w:r w:rsidDel="00000000" w:rsidR="00000000" w:rsidRPr="00000000">
              <w:rPr>
                <w:b w:val="1"/>
                <w:rtl w:val="0"/>
              </w:rPr>
              <w:t xml:space="preserve">And</w:t>
            </w:r>
            <w:r w:rsidDel="00000000" w:rsidR="00000000" w:rsidRPr="00000000">
              <w:rPr>
                <w:rtl w:val="0"/>
              </w:rPr>
              <w:t xml:space="preserve"> : L’utilisateur coche la case ‘accepter les CG ‘(url vers les conditions générales)</w:t>
              <w:br w:type="textWrapping"/>
            </w:r>
            <w:r w:rsidDel="00000000" w:rsidR="00000000" w:rsidRPr="00000000">
              <w:rPr>
                <w:b w:val="1"/>
                <w:rtl w:val="0"/>
              </w:rPr>
              <w:t xml:space="preserve">When</w:t>
            </w:r>
            <w:r w:rsidDel="00000000" w:rsidR="00000000" w:rsidRPr="00000000">
              <w:rPr>
                <w:rtl w:val="0"/>
              </w:rPr>
              <w:t xml:space="preserve"> : L’utilisateur clique sur le bouton “ Register ”</w:t>
              <w:br w:type="textWrapping"/>
            </w:r>
            <w:r w:rsidDel="00000000" w:rsidR="00000000" w:rsidRPr="00000000">
              <w:rPr>
                <w:b w:val="1"/>
                <w:rtl w:val="0"/>
              </w:rPr>
              <w:t xml:space="preserve">Then</w:t>
            </w:r>
            <w:r w:rsidDel="00000000" w:rsidR="00000000" w:rsidRPr="00000000">
              <w:rPr>
                <w:rtl w:val="0"/>
              </w:rPr>
              <w:t xml:space="preserve"> : un message de confirmation d’envoie d’email s’affiche : ‘’Mail sent successfuly, if you don’t have received the email please clic on ‘’contact us’’buton’’ </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tbl>
      <w:tblPr>
        <w:tblStyle w:val="Table7"/>
        <w:tblW w:w="9072.0" w:type="dxa"/>
        <w:jc w:val="center"/>
        <w:tblLayout w:type="fixed"/>
        <w:tblLook w:val="0400"/>
      </w:tblPr>
      <w:tblGrid>
        <w:gridCol w:w="1335"/>
        <w:gridCol w:w="7737"/>
        <w:tblGridChange w:id="0">
          <w:tblGrid>
            <w:gridCol w:w="1335"/>
            <w:gridCol w:w="7737"/>
          </w:tblGrid>
        </w:tblGridChange>
      </w:tblGrid>
      <w:tr>
        <w:trPr>
          <w:cantSplit w:val="0"/>
          <w:tblHeader w:val="0"/>
        </w:trPr>
        <w:tc>
          <w:tcPr>
            <w:shd w:fill="bbbbbb" w:val="clear"/>
            <w:vAlign w:val="center"/>
          </w:tcPr>
          <w:p w:rsidR="00000000" w:rsidDel="00000000" w:rsidP="00000000" w:rsidRDefault="00000000" w:rsidRPr="00000000" w14:paraId="00000064">
            <w:pPr>
              <w:jc w:val="center"/>
              <w:rPr/>
            </w:pPr>
            <w:r w:rsidDel="00000000" w:rsidR="00000000" w:rsidRPr="00000000">
              <w:rPr>
                <w:rtl w:val="0"/>
              </w:rPr>
              <w:t xml:space="preserve"> </w:t>
            </w:r>
            <w:r w:rsidDel="00000000" w:rsidR="00000000" w:rsidRPr="00000000">
              <w:rPr>
                <w:b w:val="1"/>
                <w:color w:val="ffffff"/>
                <w:rtl w:val="0"/>
              </w:rPr>
              <w:t xml:space="preserve">Comments </w:t>
            </w:r>
            <w:r w:rsidDel="00000000" w:rsidR="00000000" w:rsidRPr="00000000">
              <w:rPr>
                <w:rtl w:val="0"/>
              </w:rPr>
              <w:t xml:space="preserve">  </w:t>
            </w:r>
          </w:p>
        </w:tc>
        <w:tc>
          <w:tcPr>
            <w:vAlign w:val="center"/>
          </w:tcPr>
          <w:p w:rsidR="00000000" w:rsidDel="00000000" w:rsidP="00000000" w:rsidRDefault="00000000" w:rsidRPr="00000000" w14:paraId="00000065">
            <w:pPr>
              <w:rPr/>
            </w:pPr>
            <w:r w:rsidDel="00000000" w:rsidR="00000000" w:rsidRPr="00000000">
              <w:rPr>
                <w:rtl w:val="0"/>
              </w:rPr>
              <w:t xml:space="preserve"> </w:t>
            </w:r>
          </w:p>
        </w:tc>
      </w:tr>
    </w:tbl>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8"/>
        <w:tblW w:w="9056.0" w:type="dxa"/>
        <w:jc w:val="left"/>
        <w:tblLayout w:type="fixed"/>
        <w:tblLook w:val="0400"/>
      </w:tblPr>
      <w:tblGrid>
        <w:gridCol w:w="9056"/>
        <w:tblGridChange w:id="0">
          <w:tblGrid>
            <w:gridCol w:w="9056"/>
          </w:tblGrid>
        </w:tblGridChange>
      </w:tblGrid>
      <w:tr>
        <w:trPr>
          <w:cantSplit w:val="0"/>
          <w:tblHeader w:val="0"/>
        </w:trPr>
        <w:tc>
          <w:tcPr>
            <w:tcBorders>
              <w:top w:color="cccccc" w:space="0" w:sz="6" w:val="single"/>
              <w:left w:color="cccccc" w:space="0" w:sz="6" w:val="single"/>
              <w:bottom w:color="cccccc" w:space="0" w:sz="6" w:val="single"/>
              <w:right w:color="cccccc" w:space="0" w:sz="6" w:val="single"/>
            </w:tcBorders>
            <w:tcMar>
              <w:top w:w="30.0" w:type="dxa"/>
              <w:left w:w="30.0" w:type="dxa"/>
              <w:bottom w:w="30.0" w:type="dxa"/>
              <w:right w:w="30.0" w:type="dxa"/>
            </w:tcMar>
            <w:vAlign w:val="cente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L’interface d’inscription devrait être revu avec UI/UX  </w:t>
            </w:r>
            <w:r w:rsidDel="00000000" w:rsidR="00000000" w:rsidRPr="00000000">
              <w:rPr>
                <w:rtl w:val="0"/>
              </w:rPr>
            </w:r>
          </w:p>
        </w:tc>
      </w:tr>
    </w:tbl>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sectPr>
      <w:pgSz w:h="16838" w:w="11906" w:orient="portrait"/>
      <w:pgMar w:bottom="1417" w:top="1417" w:left="1417" w:right="1417"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mbarki chadi" w:id="0" w:date="2024-02-26T18:39:35Z">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L'application mobile utilise une requête HTTP POST avec les données d'inscription vers une URL spécifique de l'API web dédiée à la gestion des comptes utilisateur, en utilisant JavaScript pour gérer cette requête.</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serveur web associé à l'API reçoit la requête POST et valide les données d'inscription pour s'assurer de leur intégrité et de leur sécurité.</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Une fois validées, le serveur crée un nouvel utilisateur dans la base de données en utilisant les données fournies dans la requête POST.</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serveur génère un token d'authentification pour ce nouvel utilisateur, signe le token et le renvoie en réponse à la requête d'inscription, également en utilisant JavaScript pour la gestion de la réponse côté application mobile.</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L'application mobile reçoit la réponse du serveur contenant le token d'authentification, ce qui confirme que l'inscription a réussi.</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L'application mobile stocke ce token d'authentification de manière sécurisée localement sur l'appareil de l'utilisateur, permettant ainsi à l'utilisateur de rester connecté et d'accéder à d'autres fonctionnalités de l'application sans avoir besoin de se reconnecter à chaque fois.</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 serveur envoie également un e-mail de confirmation à l'adresse e-mail fournie par l'utilisateur, confirmant la création réussie du compte.</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 parallèle, une routine de synchronisation est déclenchée côté serveur pour mettre à jour le système d'authentification du webview avec les nouvelles informations d'inscription, garantissant que le compte nouvellement créé est également accessible via le webview.</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7F"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Roboto">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Roboto" w:cs="Roboto" w:eastAsia="Roboto" w:hAnsi="Roboto"/>
        <w:color w:val="0d0d0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rPr>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rFonts w:eastAsiaTheme="minorEastAsia"/>
      <w:sz w:val="24"/>
      <w:szCs w:val="24"/>
    </w:rPr>
  </w:style>
  <w:style w:type="paragraph" w:styleId="Titre3">
    <w:name w:val="heading 3"/>
    <w:basedOn w:val="Normal"/>
    <w:link w:val="Titre3Car"/>
    <w:uiPriority w:val="9"/>
    <w:qFormat w:val="1"/>
    <w:pPr>
      <w:spacing w:after="100" w:afterAutospacing="1" w:before="100" w:beforeAutospacing="1"/>
      <w:outlineLvl w:val="2"/>
    </w:pPr>
    <w:rPr>
      <w:b w:val="1"/>
      <w:bCs w:val="1"/>
      <w:sz w:val="27"/>
      <w:szCs w:val="27"/>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msonormal0" w:customStyle="1">
    <w:name w:val="msonormal"/>
    <w:basedOn w:val="Normal"/>
    <w:pPr>
      <w:spacing w:after="100" w:afterAutospacing="1" w:before="100" w:beforeAutospacing="1"/>
    </w:pPr>
  </w:style>
  <w:style w:type="paragraph" w:styleId="tableborder" w:customStyle="1">
    <w:name w:val="tableborder"/>
    <w:basedOn w:val="Normal"/>
    <w:pPr>
      <w:shd w:color="auto" w:fill="ffffff" w:val="clear"/>
      <w:spacing w:after="100" w:afterAutospacing="1" w:before="100" w:beforeAutospacing="1"/>
    </w:pPr>
  </w:style>
  <w:style w:type="paragraph" w:styleId="grid" w:customStyle="1">
    <w:name w:val="grid"/>
    <w:basedOn w:val="Normal"/>
    <w:pPr>
      <w:shd w:color="auto" w:fill="ffffff" w:val="clear"/>
      <w:spacing w:after="100" w:afterAutospacing="1" w:before="100" w:beforeAutospacing="1"/>
    </w:pPr>
  </w:style>
  <w:style w:type="paragraph" w:styleId="tablabel" w:customStyle="1">
    <w:name w:val="tablabel"/>
    <w:basedOn w:val="Normal"/>
    <w:pPr>
      <w:pBdr>
        <w:top w:color="cccccc" w:space="2" w:sz="6" w:val="single"/>
        <w:left w:color="cccccc" w:space="2" w:sz="6" w:val="single"/>
        <w:right w:color="cccccc" w:space="2" w:sz="6" w:val="single"/>
      </w:pBdr>
      <w:spacing w:after="100" w:afterAutospacing="1" w:before="100" w:beforeAutospacing="1"/>
    </w:pPr>
    <w:rPr>
      <w:b w:val="1"/>
      <w:bCs w:val="1"/>
    </w:rPr>
  </w:style>
  <w:style w:type="paragraph" w:styleId="subtext" w:customStyle="1">
    <w:name w:val="subtext"/>
    <w:basedOn w:val="Normal"/>
    <w:pPr>
      <w:spacing w:after="100" w:afterAutospacing="1" w:before="100" w:beforeAutospacing="1"/>
    </w:pPr>
  </w:style>
  <w:style w:type="paragraph" w:styleId="nopadding" w:customStyle="1">
    <w:name w:val="nopadding"/>
    <w:basedOn w:val="Normal"/>
    <w:pPr>
      <w:spacing w:after="100" w:afterAutospacing="1" w:before="100" w:beforeAutospacing="1"/>
    </w:pPr>
  </w:style>
  <w:style w:type="paragraph" w:styleId="subtext1" w:customStyle="1">
    <w:name w:val="subtext1"/>
    <w:basedOn w:val="Normal"/>
    <w:pPr>
      <w:spacing w:after="100" w:afterAutospacing="1" w:before="100" w:beforeAutospacing="1"/>
    </w:pPr>
    <w:rPr>
      <w:sz w:val="14"/>
      <w:szCs w:val="14"/>
    </w:rPr>
  </w:style>
  <w:style w:type="character" w:styleId="Titre3Car" w:customStyle="1">
    <w:name w:val="Titre 3 Car"/>
    <w:basedOn w:val="Policepardfaut"/>
    <w:link w:val="Titre3"/>
    <w:uiPriority w:val="9"/>
    <w:semiHidden w:val="1"/>
    <w:rPr>
      <w:rFonts w:asciiTheme="majorHAnsi" w:cstheme="majorBidi" w:eastAsiaTheme="majorEastAsia" w:hAnsiTheme="majorHAnsi"/>
      <w:color w:val="1f3763" w:themeColor="accent1" w:themeShade="00007F"/>
      <w:sz w:val="24"/>
      <w:szCs w:val="24"/>
    </w:rPr>
  </w:style>
  <w:style w:type="character" w:styleId="Lienhypertexte">
    <w:name w:val="Hyperlink"/>
    <w:basedOn w:val="Policepardfaut"/>
    <w:uiPriority w:val="99"/>
    <w:semiHidden w:val="1"/>
    <w:unhideWhenUsed w:val="1"/>
    <w:rPr>
      <w:color w:val="0000ff"/>
      <w:u w:val="single"/>
    </w:rPr>
  </w:style>
  <w:style w:type="character" w:styleId="Lienhypertextesuivivisit">
    <w:name w:val="FollowedHyperlink"/>
    <w:basedOn w:val="Policepardfaut"/>
    <w:uiPriority w:val="99"/>
    <w:semiHidden w:val="1"/>
    <w:unhideWhenUsed w:val="1"/>
    <w:rPr>
      <w:color w:val="800080"/>
      <w:u w:val="single"/>
    </w:rPr>
  </w:style>
  <w:style w:type="paragraph" w:styleId="raven-truncate" w:customStyle="1">
    <w:name w:val="raven-truncate"/>
    <w:basedOn w:val="Normal"/>
    <w:pPr>
      <w:spacing w:after="100" w:afterAutospacing="1" w:before="100" w:beforeAutospacing="1"/>
    </w:pPr>
  </w:style>
  <w:style w:type="paragraph" w:styleId="NormalWeb">
    <w:name w:val="Normal (Web)"/>
    <w:basedOn w:val="Normal"/>
    <w:uiPriority w:val="99"/>
    <w:semiHidden w:val="1"/>
    <w:unhideWhenUsed w:val="1"/>
    <w:pPr>
      <w:spacing w:after="100" w:afterAutospacing="1" w:before="100" w:beforeAutospacing="1"/>
    </w:pPr>
  </w:style>
  <w:style w:type="character" w:styleId="Accentuation">
    <w:name w:val="Emphasis"/>
    <w:basedOn w:val="Policepardfaut"/>
    <w:uiPriority w:val="20"/>
    <w:qFormat w:val="1"/>
    <w:rPr>
      <w:i w:val="1"/>
      <w:iCs w:val="1"/>
    </w:rPr>
  </w:style>
  <w:style w:type="character" w:styleId="error" w:customStyle="1">
    <w:name w:val="error"/>
    <w:basedOn w:val="Policepardfaut"/>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24.0" w:type="dxa"/>
        <w:left w:w="24.0" w:type="dxa"/>
        <w:bottom w:w="24.0" w:type="dxa"/>
        <w:right w:w="24.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24.0" w:type="dxa"/>
        <w:left w:w="24.0" w:type="dxa"/>
        <w:bottom w:w="24.0" w:type="dxa"/>
        <w:right w:w="24.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ntTable" Target="fontTable.xml"/><Relationship Id="rId22" Type="http://schemas.openxmlformats.org/officeDocument/2006/relationships/styles" Target="styles.xml"/><Relationship Id="rId11" Type="http://schemas.openxmlformats.org/officeDocument/2006/relationships/image" Target="media/image1.wmf"/><Relationship Id="rId21" Type="http://schemas.openxmlformats.org/officeDocument/2006/relationships/numbering" Target="numbering.xml"/><Relationship Id="rId10" Type="http://schemas.openxmlformats.org/officeDocument/2006/relationships/image" Target="media/image1.wmf"/><Relationship Id="rId24" Type="http://schemas.microsoft.com/office/2011/relationships/commentsExtended" Target="commentsExtended.xml"/><Relationship Id="rId13" Type="http://schemas.openxmlformats.org/officeDocument/2006/relationships/image" Target="media/image1.wmf"/><Relationship Id="rId23" Type="http://schemas.openxmlformats.org/officeDocument/2006/relationships/customXml" Target="../customXML/item1.xml"/><Relationship Id="rId12" Type="http://schemas.openxmlformats.org/officeDocument/2006/relationships/image" Target="media/image1.wmf"/><Relationship Id="rId1" Type="http://schemas.openxmlformats.org/officeDocument/2006/relationships/image" Target="media/image1.wmf"/><Relationship Id="rId2" Type="http://schemas.openxmlformats.org/officeDocument/2006/relationships/image" Target="media/image1.wmf"/><Relationship Id="rId3" Type="http://schemas.openxmlformats.org/officeDocument/2006/relationships/image" Target="media/image1.wmf"/><Relationship Id="rId4" Type="http://schemas.openxmlformats.org/officeDocument/2006/relationships/image" Target="media/image1.wmf"/><Relationship Id="rId9" Type="http://schemas.openxmlformats.org/officeDocument/2006/relationships/image" Target="media/image1.wmf"/><Relationship Id="rId15" Type="http://schemas.openxmlformats.org/officeDocument/2006/relationships/image" Target="media/image1.wmf"/><Relationship Id="rId14" Type="http://schemas.openxmlformats.org/officeDocument/2006/relationships/image" Target="media/image1.wmf"/><Relationship Id="rId17" Type="http://schemas.openxmlformats.org/officeDocument/2006/relationships/theme" Target="theme/theme1.xml"/><Relationship Id="rId16" Type="http://schemas.openxmlformats.org/officeDocument/2006/relationships/image" Target="media/image1.wmf"/><Relationship Id="rId19" Type="http://schemas.openxmlformats.org/officeDocument/2006/relationships/settings" Target="settings.xml"/><Relationship Id="rId5" Type="http://schemas.openxmlformats.org/officeDocument/2006/relationships/image" Target="media/image1.wmf"/><Relationship Id="rId18" Type="http://schemas.openxmlformats.org/officeDocument/2006/relationships/comments" Target="comments.xml"/><Relationship Id="rId6" Type="http://schemas.openxmlformats.org/officeDocument/2006/relationships/image" Target="media/image1.wmf"/><Relationship Id="rId7" Type="http://schemas.openxmlformats.org/officeDocument/2006/relationships/image" Target="media/image1.wmf"/><Relationship Id="rId8" Type="http://schemas.openxmlformats.org/officeDocument/2006/relationships/image" Target="media/image1.wmf"/></Relationships>
</file>

<file path=word/_rels/fontTable.xml.rels><?xml version="1.0" encoding="UTF-8" standalone="yes"?><Relationships xmlns="http://schemas.openxmlformats.org/package/2006/relationships"><Relationship Id="rId20" Type="http://schemas.openxmlformats.org/officeDocument/2006/relationships/font" Target="fonts/Roboto-boldItalic.ttf"/><Relationship Id="rId17" Type="http://schemas.openxmlformats.org/officeDocument/2006/relationships/font" Target="fonts/Roboto-regular.ttf"/><Relationship Id="rId19" Type="http://schemas.openxmlformats.org/officeDocument/2006/relationships/font" Target="fonts/Roboto-italic.ttf"/><Relationship Id="rId18" Type="http://schemas.openxmlformats.org/officeDocument/2006/relationships/font" Target="fonts/Roboto-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7"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5YCUEDGulqGzDQzL/jdjqbf9Gg==">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2020-08-04T13:23:00Z</dcterms:created>
  <dc:creator>Yosr RAISSI</dc:creator>
</cp:coreProperties>
</file>